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48F1E76" w14:textId="36CB1AC7" w:rsidR="001652B5" w:rsidRPr="00EB6B29" w:rsidRDefault="001652B5" w:rsidP="001652B5">
      <w:pPr>
        <w:pStyle w:val="a3"/>
        <w:tabs>
          <w:tab w:val="right" w:pos="9781"/>
          <w:tab w:val="right" w:pos="13323"/>
        </w:tabs>
        <w:spacing w:before="120" w:after="120"/>
        <w:outlineLvl w:val="0"/>
        <w:rPr>
          <w:rFonts w:eastAsia="宋体" w:cs="Arial"/>
          <w:noProof w:val="0"/>
          <w:sz w:val="22"/>
          <w:lang w:val="en-GB" w:eastAsia="en-US"/>
        </w:rPr>
      </w:pPr>
      <w:bookmarkStart w:id="0" w:name="Title"/>
      <w:bookmarkStart w:id="1" w:name="DocumentFor"/>
      <w:bookmarkEnd w:id="0"/>
      <w:bookmarkEnd w:id="1"/>
      <w:r w:rsidRPr="00EB6B29">
        <w:rPr>
          <w:rFonts w:eastAsia="宋体" w:cs="Arial"/>
          <w:noProof w:val="0"/>
          <w:sz w:val="22"/>
          <w:lang w:val="en-GB" w:eastAsia="en-US"/>
        </w:rPr>
        <w:t>3GPP TSG-RAN WG4 Meeting #114</w:t>
      </w:r>
      <w:r w:rsidRPr="00EB6B29">
        <w:rPr>
          <w:rFonts w:eastAsia="宋体" w:cs="Arial"/>
          <w:noProof w:val="0"/>
          <w:sz w:val="22"/>
          <w:lang w:val="en-GB" w:eastAsia="en-US"/>
        </w:rPr>
        <w:tab/>
      </w:r>
      <w:r w:rsidR="00135268" w:rsidRPr="00135268">
        <w:rPr>
          <w:rFonts w:eastAsia="宋体" w:cs="Arial"/>
          <w:noProof w:val="0"/>
          <w:sz w:val="22"/>
          <w:lang w:val="en-GB" w:eastAsia="en-US"/>
        </w:rPr>
        <w:t>R4-250113</w:t>
      </w:r>
      <w:r w:rsidR="00135268">
        <w:rPr>
          <w:rFonts w:eastAsia="宋体" w:cs="Arial"/>
          <w:noProof w:val="0"/>
          <w:sz w:val="22"/>
          <w:lang w:val="en-GB" w:eastAsia="en-US"/>
        </w:rPr>
        <w:t>1</w:t>
      </w:r>
    </w:p>
    <w:p w14:paraId="71906856" w14:textId="77777777" w:rsidR="001652B5" w:rsidRPr="00EB6B29" w:rsidRDefault="001652B5" w:rsidP="001652B5">
      <w:pPr>
        <w:pStyle w:val="a3"/>
        <w:tabs>
          <w:tab w:val="right" w:pos="9781"/>
          <w:tab w:val="right" w:pos="13323"/>
        </w:tabs>
        <w:spacing w:before="120" w:after="120"/>
        <w:outlineLvl w:val="0"/>
        <w:rPr>
          <w:rFonts w:eastAsia="宋体" w:cs="Arial"/>
          <w:noProof w:val="0"/>
          <w:sz w:val="22"/>
          <w:lang w:val="en-GB" w:eastAsia="en-US"/>
        </w:rPr>
      </w:pPr>
      <w:r w:rsidRPr="00EB6B29">
        <w:rPr>
          <w:rFonts w:eastAsia="宋体" w:cs="Arial" w:hint="eastAsia"/>
          <w:noProof w:val="0"/>
          <w:sz w:val="22"/>
          <w:lang w:val="en-GB" w:eastAsia="en-US"/>
        </w:rPr>
        <w:t>Athens</w:t>
      </w:r>
      <w:r w:rsidRPr="00EB6B29">
        <w:rPr>
          <w:rFonts w:eastAsia="宋体" w:cs="Arial"/>
          <w:noProof w:val="0"/>
          <w:sz w:val="22"/>
          <w:lang w:val="en-GB" w:eastAsia="en-US"/>
        </w:rPr>
        <w:t>, GR, 17th – 21st February, 2025</w:t>
      </w:r>
    </w:p>
    <w:p w14:paraId="4BFF926B" w14:textId="05A6F22A" w:rsidR="001652B5" w:rsidRPr="00F542A0" w:rsidRDefault="001652B5" w:rsidP="001652B5">
      <w:pPr>
        <w:tabs>
          <w:tab w:val="left" w:pos="1985"/>
        </w:tabs>
        <w:spacing w:before="120" w:after="120"/>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r>
      <w:r>
        <w:rPr>
          <w:rFonts w:ascii="Arial" w:eastAsia="宋体" w:hAnsi="Arial" w:cs="Arial"/>
          <w:b/>
        </w:rPr>
        <w:t>7.29.4.2</w:t>
      </w:r>
    </w:p>
    <w:p w14:paraId="26A0F15C" w14:textId="77777777" w:rsidR="001652B5" w:rsidRPr="0004586E" w:rsidRDefault="001652B5" w:rsidP="001652B5">
      <w:pPr>
        <w:tabs>
          <w:tab w:val="left" w:pos="1985"/>
        </w:tabs>
        <w:spacing w:before="120" w:after="120"/>
        <w:rPr>
          <w:rFonts w:ascii="Arial" w:eastAsia="宋体" w:hAnsi="Arial" w:cs="Arial"/>
          <w:b/>
        </w:rPr>
      </w:pPr>
      <w:r w:rsidRPr="0004586E">
        <w:rPr>
          <w:rFonts w:ascii="Arial" w:eastAsia="宋体" w:hAnsi="Arial" w:cs="Arial"/>
          <w:b/>
        </w:rPr>
        <w:t xml:space="preserve">Source: </w:t>
      </w:r>
      <w:r w:rsidRPr="0004586E">
        <w:rPr>
          <w:rFonts w:ascii="Arial" w:eastAsia="宋体" w:hAnsi="Arial" w:cs="Arial"/>
          <w:b/>
        </w:rPr>
        <w:tab/>
        <w:t>OPPO</w:t>
      </w:r>
    </w:p>
    <w:p w14:paraId="07580BC6" w14:textId="1E6C1F2C" w:rsidR="001652B5" w:rsidRPr="0004586E" w:rsidRDefault="001652B5" w:rsidP="001652B5">
      <w:pPr>
        <w:tabs>
          <w:tab w:val="left" w:pos="1985"/>
        </w:tabs>
        <w:spacing w:before="120" w:after="120"/>
        <w:rPr>
          <w:rFonts w:ascii="Arial" w:eastAsia="宋体" w:hAnsi="Arial" w:cs="Arial"/>
          <w:b/>
        </w:rPr>
      </w:pPr>
      <w:r w:rsidRPr="0004586E">
        <w:rPr>
          <w:rFonts w:ascii="Arial" w:eastAsia="宋体" w:hAnsi="Arial" w:cs="Arial"/>
          <w:b/>
        </w:rPr>
        <w:t xml:space="preserve">Title: </w:t>
      </w:r>
      <w:r w:rsidRPr="0004586E">
        <w:rPr>
          <w:rFonts w:ascii="Arial" w:eastAsia="宋体" w:hAnsi="Arial" w:cs="Arial"/>
          <w:b/>
        </w:rPr>
        <w:tab/>
        <w:t xml:space="preserve">On </w:t>
      </w:r>
      <w:r>
        <w:rPr>
          <w:rFonts w:ascii="Arial" w:eastAsia="宋体" w:hAnsi="Arial" w:cs="Arial"/>
          <w:b/>
        </w:rPr>
        <w:t xml:space="preserve">other </w:t>
      </w:r>
      <w:r w:rsidRPr="0004586E">
        <w:rPr>
          <w:rFonts w:ascii="Arial" w:eastAsia="宋体" w:hAnsi="Arial" w:cs="Arial"/>
          <w:b/>
        </w:rPr>
        <w:t>requirements of N</w:t>
      </w:r>
      <w:r>
        <w:rPr>
          <w:rFonts w:ascii="Arial" w:eastAsia="宋体" w:hAnsi="Arial" w:cs="Arial"/>
          <w:b/>
        </w:rPr>
        <w:t xml:space="preserve">R </w:t>
      </w:r>
      <w:r w:rsidRPr="0004586E">
        <w:rPr>
          <w:rFonts w:ascii="Arial" w:eastAsia="宋体" w:hAnsi="Arial" w:cs="Arial"/>
          <w:b/>
        </w:rPr>
        <w:t>NTN</w:t>
      </w:r>
      <w:r>
        <w:rPr>
          <w:rFonts w:ascii="Arial" w:eastAsia="宋体" w:hAnsi="Arial" w:cs="Arial"/>
          <w:b/>
        </w:rPr>
        <w:t xml:space="preserve"> Phase 3</w:t>
      </w:r>
    </w:p>
    <w:p w14:paraId="57C86AFE" w14:textId="77777777" w:rsidR="001652B5" w:rsidRPr="0004586E" w:rsidRDefault="001652B5" w:rsidP="001652B5">
      <w:pPr>
        <w:tabs>
          <w:tab w:val="left" w:pos="1985"/>
        </w:tabs>
        <w:spacing w:before="120" w:after="120"/>
        <w:rPr>
          <w:rFonts w:ascii="Arial" w:eastAsia="宋体" w:hAnsi="Arial" w:cs="Arial"/>
          <w:b/>
        </w:rPr>
      </w:pPr>
      <w:r w:rsidRPr="0004586E">
        <w:rPr>
          <w:rFonts w:ascii="Arial" w:eastAsia="宋体" w:hAnsi="Arial" w:cs="Arial"/>
          <w:b/>
        </w:rPr>
        <w:t>Document for:</w:t>
      </w:r>
      <w:r w:rsidRPr="0004586E">
        <w:rPr>
          <w:rFonts w:ascii="Arial" w:eastAsia="宋体" w:hAnsi="Arial" w:cs="Arial"/>
          <w:b/>
        </w:rPr>
        <w:tab/>
        <w:t>Approval</w:t>
      </w:r>
    </w:p>
    <w:p w14:paraId="430D6E7D" w14:textId="77777777" w:rsidR="00114F4F" w:rsidRDefault="00114F4F" w:rsidP="00114F4F">
      <w:pPr>
        <w:pStyle w:val="1"/>
        <w:jc w:val="both"/>
        <w:rPr>
          <w:lang w:val="en-US"/>
        </w:rPr>
      </w:pPr>
      <w:r>
        <w:rPr>
          <w:lang w:val="en-US"/>
        </w:rPr>
        <w:t>Introduction</w:t>
      </w:r>
    </w:p>
    <w:p w14:paraId="6E31C06B" w14:textId="77777777" w:rsidR="00D508E4" w:rsidRDefault="00DE6DFB" w:rsidP="00CF2D7D">
      <w:pPr>
        <w:overflowPunct w:val="0"/>
        <w:autoSpaceDE w:val="0"/>
        <w:autoSpaceDN w:val="0"/>
        <w:adjustRightInd w:val="0"/>
        <w:spacing w:beforeLines="0" w:before="120" w:afterLines="0" w:after="120"/>
        <w:textAlignment w:val="baseline"/>
        <w:rPr>
          <w:rFonts w:eastAsiaTheme="minorEastAsia"/>
          <w:lang w:val="en-US"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was approved [1]</w:t>
      </w:r>
      <w:r w:rsidR="00D42EEF">
        <w:rPr>
          <w:rFonts w:eastAsia="宋体" w:hint="eastAsia"/>
          <w:lang w:eastAsia="zh-CN"/>
        </w:rPr>
        <w:t>,</w:t>
      </w:r>
      <w:r w:rsidR="00D42EEF">
        <w:rPr>
          <w:rFonts w:eastAsia="宋体"/>
          <w:lang w:eastAsia="zh-CN"/>
        </w:rPr>
        <w:t xml:space="preserve"> including </w:t>
      </w:r>
      <w:r w:rsidR="00D42EEF">
        <w:rPr>
          <w:rFonts w:eastAsiaTheme="minorEastAsia"/>
          <w:lang w:val="en-US" w:eastAsia="zh-CN"/>
        </w:rPr>
        <w:t>d</w:t>
      </w:r>
      <w:r w:rsidR="00D42EEF">
        <w:rPr>
          <w:lang w:val="en-US" w:eastAsia="ja-JP"/>
        </w:rPr>
        <w:t>ownlink coverage enhancements</w:t>
      </w:r>
      <w:r w:rsidR="00D42EEF">
        <w:rPr>
          <w:rFonts w:eastAsia="宋体"/>
          <w:lang w:val="en-US" w:eastAsia="zh-CN"/>
        </w:rPr>
        <w:t xml:space="preserve">, </w:t>
      </w:r>
      <w:r w:rsidR="00D42EEF">
        <w:rPr>
          <w:rFonts w:eastAsia="宋体"/>
          <w:lang w:eastAsia="zh-CN"/>
        </w:rPr>
        <w:t>s</w:t>
      </w:r>
      <w:r w:rsidR="00D42EEF" w:rsidRPr="00D42EEF">
        <w:rPr>
          <w:rFonts w:eastAsia="宋体"/>
          <w:lang w:eastAsia="zh-CN"/>
        </w:rPr>
        <w:t>upport of regenerative payload</w:t>
      </w:r>
      <w:r w:rsidR="00D42EEF">
        <w:rPr>
          <w:rFonts w:eastAsia="宋体"/>
          <w:lang w:eastAsia="zh-CN"/>
        </w:rPr>
        <w:t xml:space="preserve">, and </w:t>
      </w:r>
      <w:r w:rsidR="00D42EEF">
        <w:rPr>
          <w:rFonts w:eastAsiaTheme="minorEastAsia"/>
          <w:lang w:val="en-US" w:eastAsia="zh-CN"/>
        </w:rPr>
        <w:t xml:space="preserve">support of </w:t>
      </w:r>
      <w:r w:rsidR="00D42EEF">
        <w:rPr>
          <w:rFonts w:eastAsiaTheme="minorEastAsia" w:hint="eastAsia"/>
          <w:lang w:val="en-US" w:eastAsia="zh-CN"/>
        </w:rPr>
        <w:t>(</w:t>
      </w:r>
      <w:r w:rsidR="00D42EEF">
        <w:rPr>
          <w:rFonts w:eastAsiaTheme="minorEastAsia"/>
          <w:lang w:val="en-US" w:eastAsia="zh-CN"/>
        </w:rPr>
        <w:t>e</w:t>
      </w:r>
      <w:r w:rsidR="00D42EEF">
        <w:rPr>
          <w:rFonts w:eastAsiaTheme="minorEastAsia" w:hint="eastAsia"/>
          <w:lang w:val="en-US" w:eastAsia="zh-CN"/>
        </w:rPr>
        <w:t>)</w:t>
      </w:r>
      <w:proofErr w:type="spellStart"/>
      <w:r w:rsidR="00D42EEF">
        <w:rPr>
          <w:rFonts w:eastAsiaTheme="minorEastAsia"/>
          <w:lang w:val="en-US" w:eastAsia="zh-CN"/>
        </w:rPr>
        <w:t>RedCap</w:t>
      </w:r>
      <w:proofErr w:type="spellEnd"/>
      <w:r w:rsidR="00D42EEF">
        <w:rPr>
          <w:rFonts w:eastAsiaTheme="minorEastAsia"/>
          <w:lang w:val="en-US" w:eastAsia="zh-CN"/>
        </w:rPr>
        <w:t xml:space="preserve"> UEs with NR </w:t>
      </w:r>
      <w:r w:rsidR="00D42EEF">
        <w:rPr>
          <w:rFonts w:eastAsiaTheme="minorEastAsia" w:hint="eastAsia"/>
          <w:lang w:val="en-US" w:eastAsia="zh-CN"/>
        </w:rPr>
        <w:t>FR1-</w:t>
      </w:r>
      <w:r w:rsidR="00D42EEF">
        <w:rPr>
          <w:rFonts w:eastAsiaTheme="minorEastAsia"/>
          <w:lang w:val="en-US" w:eastAsia="zh-CN"/>
        </w:rPr>
        <w:t>NTN.</w:t>
      </w:r>
      <w:r w:rsidR="00D508E4">
        <w:rPr>
          <w:rFonts w:eastAsiaTheme="minorEastAsia"/>
          <w:lang w:val="en-US" w:eastAsia="zh-CN"/>
        </w:rPr>
        <w:t xml:space="preserve"> </w:t>
      </w:r>
    </w:p>
    <w:p w14:paraId="07B59191" w14:textId="5A7C50B9" w:rsidR="00D42EEF"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A24199" w:rsidRPr="00A24199">
        <w:rPr>
          <w:rFonts w:eastAsia="宋体"/>
          <w:lang w:eastAsia="zh-CN"/>
        </w:rPr>
        <w:t>DL coverage enhancement</w:t>
      </w:r>
      <w:r w:rsidR="00A24199">
        <w:rPr>
          <w:rFonts w:eastAsia="宋体"/>
          <w:lang w:eastAsia="zh-CN"/>
        </w:rPr>
        <w:t>.</w:t>
      </w:r>
    </w:p>
    <w:p w14:paraId="7826EAB2" w14:textId="77777777" w:rsidR="00A24199" w:rsidRPr="00A24199" w:rsidRDefault="00A24199" w:rsidP="00CF2D7D">
      <w:pPr>
        <w:overflowPunct w:val="0"/>
        <w:autoSpaceDE w:val="0"/>
        <w:autoSpaceDN w:val="0"/>
        <w:adjustRightInd w:val="0"/>
        <w:spacing w:beforeLines="0" w:before="120" w:afterLines="0" w:after="120"/>
        <w:textAlignment w:val="baseline"/>
        <w:rPr>
          <w:rFonts w:eastAsia="宋体"/>
          <w:lang w:val="en-US" w:eastAsia="zh-CN"/>
        </w:rPr>
      </w:pPr>
    </w:p>
    <w:p w14:paraId="57CAF62C" w14:textId="2BBA0662" w:rsidR="004226A7" w:rsidRDefault="00FA0C0C" w:rsidP="00802EBD">
      <w:pPr>
        <w:pStyle w:val="1"/>
        <w:jc w:val="both"/>
        <w:rPr>
          <w:lang w:val="en-US"/>
        </w:rPr>
      </w:pPr>
      <w:r w:rsidRPr="00D42EEF">
        <w:rPr>
          <w:lang w:val="en-US"/>
        </w:rPr>
        <w:t>Discussion</w:t>
      </w:r>
    </w:p>
    <w:tbl>
      <w:tblPr>
        <w:tblStyle w:val="afb"/>
        <w:tblW w:w="0" w:type="auto"/>
        <w:tblLook w:val="04A0" w:firstRow="1" w:lastRow="0" w:firstColumn="1" w:lastColumn="0" w:noHBand="0" w:noVBand="1"/>
      </w:tblPr>
      <w:tblGrid>
        <w:gridCol w:w="9621"/>
      </w:tblGrid>
      <w:tr w:rsidR="00A24199" w:rsidRPr="00502A56" w14:paraId="0201E505" w14:textId="77777777" w:rsidTr="00A24199">
        <w:tc>
          <w:tcPr>
            <w:tcW w:w="9621" w:type="dxa"/>
          </w:tcPr>
          <w:p w14:paraId="4B926BB3" w14:textId="77777777" w:rsidR="00D508E4" w:rsidRDefault="00D508E4" w:rsidP="00D508E4">
            <w:pPr>
              <w:spacing w:before="120" w:after="120"/>
              <w:outlineLvl w:val="2"/>
              <w:rPr>
                <w:b/>
                <w:u w:val="single"/>
                <w:lang w:eastAsia="ko-KR"/>
              </w:rPr>
            </w:pPr>
            <w:r>
              <w:rPr>
                <w:b/>
                <w:u w:val="single"/>
                <w:lang w:eastAsia="ko-KR"/>
              </w:rPr>
              <w:t>Issue 1-1: SSB periodicity enhancement</w:t>
            </w:r>
          </w:p>
          <w:p w14:paraId="4B3A9B27" w14:textId="77777777" w:rsidR="00D508E4" w:rsidRPr="00994FC6" w:rsidRDefault="00D508E4" w:rsidP="00D508E4">
            <w:pPr>
              <w:spacing w:before="120" w:after="120" w:line="252" w:lineRule="auto"/>
              <w:rPr>
                <w:rFonts w:eastAsia="Malgun Gothic"/>
                <w:b/>
                <w:bCs/>
                <w:lang w:eastAsia="ko-KR"/>
              </w:rPr>
            </w:pPr>
            <w:r w:rsidRPr="00994FC6">
              <w:rPr>
                <w:rFonts w:eastAsia="Malgun Gothic"/>
                <w:b/>
                <w:bCs/>
                <w:highlight w:val="green"/>
                <w:lang w:eastAsia="ko-KR"/>
              </w:rPr>
              <w:t>Agreement (online):</w:t>
            </w:r>
          </w:p>
          <w:p w14:paraId="225EFAF1" w14:textId="77777777" w:rsidR="00D508E4" w:rsidRPr="00994FC6" w:rsidRDefault="00D508E4" w:rsidP="00D508E4">
            <w:pPr>
              <w:snapToGrid w:val="0"/>
              <w:spacing w:before="120" w:after="120"/>
              <w:ind w:left="270" w:firstLine="14"/>
              <w:rPr>
                <w:rFonts w:eastAsia="Malgun Gothic"/>
                <w:sz w:val="21"/>
                <w:szCs w:val="21"/>
                <w:lang w:eastAsia="ko-KR"/>
              </w:rPr>
            </w:pPr>
            <w:r w:rsidRPr="00994FC6">
              <w:rPr>
                <w:bCs/>
                <w:sz w:val="21"/>
                <w:szCs w:val="21"/>
                <w:lang w:eastAsia="ja-JP"/>
              </w:rPr>
              <w:t xml:space="preserve">For </w:t>
            </w:r>
            <w:r w:rsidRPr="00994FC6">
              <w:rPr>
                <w:rFonts w:eastAsia="Malgun Gothic"/>
                <w:sz w:val="21"/>
                <w:szCs w:val="21"/>
                <w:lang w:eastAsia="ko-KR"/>
              </w:rPr>
              <w:t>SSB periodicity up to 160ms:</w:t>
            </w:r>
          </w:p>
          <w:p w14:paraId="30CDA5E0" w14:textId="77777777" w:rsidR="00D508E4" w:rsidRPr="00994FC6" w:rsidRDefault="00D508E4" w:rsidP="00D508E4">
            <w:pPr>
              <w:pStyle w:val="aff"/>
              <w:numPr>
                <w:ilvl w:val="0"/>
                <w:numId w:val="30"/>
              </w:numPr>
              <w:snapToGrid w:val="0"/>
              <w:spacing w:beforeLines="0" w:before="120" w:afterLines="0" w:after="120"/>
              <w:rPr>
                <w:rFonts w:eastAsiaTheme="minorEastAsia"/>
                <w:sz w:val="21"/>
                <w:szCs w:val="21"/>
                <w:lang w:eastAsia="ja-JP"/>
              </w:rPr>
            </w:pPr>
            <w:r w:rsidRPr="00994FC6">
              <w:rPr>
                <w:szCs w:val="21"/>
                <w:lang w:eastAsia="ja-JP"/>
              </w:rPr>
              <w:t>No further discussion on the impact on initial access from the perspective of RRM requirement</w:t>
            </w:r>
          </w:p>
          <w:p w14:paraId="5C61504D" w14:textId="77777777" w:rsidR="00D508E4" w:rsidRPr="00994FC6" w:rsidRDefault="00D508E4" w:rsidP="00D508E4">
            <w:pPr>
              <w:pStyle w:val="aff"/>
              <w:numPr>
                <w:ilvl w:val="0"/>
                <w:numId w:val="30"/>
              </w:numPr>
              <w:snapToGrid w:val="0"/>
              <w:spacing w:beforeLines="0" w:before="120" w:afterLines="0" w:after="120"/>
              <w:rPr>
                <w:szCs w:val="21"/>
                <w:lang w:eastAsia="ja-JP"/>
              </w:rPr>
            </w:pPr>
            <w:r w:rsidRPr="00994FC6">
              <w:rPr>
                <w:szCs w:val="21"/>
                <w:lang w:eastAsia="ja-JP"/>
              </w:rPr>
              <w:t>Discuss whether to Modify the default values for SSB and SMTC periodicities for the following if the UE is not provided with SMTC configuration or measurement object on the corresponding frequency by NW</w:t>
            </w:r>
          </w:p>
          <w:p w14:paraId="1C527038" w14:textId="77777777" w:rsidR="00D508E4" w:rsidRPr="00994FC6" w:rsidRDefault="00D508E4" w:rsidP="00D508E4">
            <w:pPr>
              <w:pStyle w:val="aff"/>
              <w:numPr>
                <w:ilvl w:val="1"/>
                <w:numId w:val="30"/>
              </w:numPr>
              <w:snapToGrid w:val="0"/>
              <w:spacing w:beforeLines="0" w:before="120" w:afterLines="0" w:after="120"/>
              <w:rPr>
                <w:rFonts w:eastAsia="Malgun Gothic"/>
                <w:szCs w:val="21"/>
                <w:lang w:eastAsia="ko-KR"/>
              </w:rPr>
            </w:pPr>
            <w:r w:rsidRPr="00994FC6">
              <w:rPr>
                <w:rFonts w:eastAsia="Malgun Gothic"/>
                <w:szCs w:val="21"/>
                <w:lang w:eastAsia="ko-KR"/>
              </w:rPr>
              <w:t xml:space="preserve">RRC Re-establishment: </w:t>
            </w:r>
            <w:proofErr w:type="spellStart"/>
            <w:r w:rsidRPr="00994FC6">
              <w:rPr>
                <w:rFonts w:eastAsia="Malgun Gothic"/>
                <w:szCs w:val="21"/>
                <w:lang w:eastAsia="ko-KR"/>
              </w:rPr>
              <w:t>TSMTC,i</w:t>
            </w:r>
            <w:proofErr w:type="spellEnd"/>
            <w:r w:rsidRPr="00994FC6">
              <w:rPr>
                <w:rFonts w:eastAsia="Malgun Gothic"/>
                <w:szCs w:val="21"/>
                <w:lang w:eastAsia="ko-KR"/>
              </w:rPr>
              <w:t xml:space="preserve"> assumption</w:t>
            </w:r>
          </w:p>
          <w:p w14:paraId="21A7CA72" w14:textId="77777777" w:rsidR="00D508E4" w:rsidRPr="00994FC6" w:rsidRDefault="00D508E4" w:rsidP="00D508E4">
            <w:pPr>
              <w:pStyle w:val="aff"/>
              <w:numPr>
                <w:ilvl w:val="1"/>
                <w:numId w:val="30"/>
              </w:numPr>
              <w:snapToGrid w:val="0"/>
              <w:spacing w:beforeLines="0" w:before="120" w:afterLines="0" w:after="120"/>
              <w:rPr>
                <w:rFonts w:eastAsia="Malgun Gothic"/>
                <w:szCs w:val="21"/>
                <w:lang w:eastAsia="ko-KR"/>
              </w:rPr>
            </w:pPr>
            <w:r w:rsidRPr="00994FC6">
              <w:rPr>
                <w:rFonts w:eastAsia="Malgun Gothic"/>
                <w:szCs w:val="21"/>
                <w:lang w:eastAsia="ko-KR"/>
              </w:rPr>
              <w:t xml:space="preserve">RRC connection release with redirection to NR: </w:t>
            </w:r>
            <w:proofErr w:type="spellStart"/>
            <w:r w:rsidRPr="00994FC6">
              <w:rPr>
                <w:rFonts w:eastAsia="Malgun Gothic"/>
                <w:szCs w:val="21"/>
                <w:lang w:eastAsia="ko-KR"/>
              </w:rPr>
              <w:t>Trs</w:t>
            </w:r>
            <w:proofErr w:type="spellEnd"/>
            <w:r w:rsidRPr="00994FC6">
              <w:rPr>
                <w:rFonts w:eastAsia="Malgun Gothic"/>
                <w:szCs w:val="21"/>
                <w:lang w:eastAsia="ko-KR"/>
              </w:rPr>
              <w:t xml:space="preserve"> assumption</w:t>
            </w:r>
          </w:p>
          <w:p w14:paraId="3D0E306F" w14:textId="77777777" w:rsidR="00D508E4" w:rsidRPr="00994FC6" w:rsidRDefault="00D508E4" w:rsidP="00D508E4">
            <w:pPr>
              <w:pStyle w:val="aff"/>
              <w:numPr>
                <w:ilvl w:val="1"/>
                <w:numId w:val="30"/>
              </w:numPr>
              <w:snapToGrid w:val="0"/>
              <w:spacing w:beforeLines="0" w:before="120" w:afterLines="0" w:after="120"/>
              <w:rPr>
                <w:rFonts w:eastAsia="Malgun Gothic"/>
                <w:szCs w:val="21"/>
                <w:lang w:eastAsia="ko-KR"/>
              </w:rPr>
            </w:pPr>
            <w:r w:rsidRPr="00994FC6">
              <w:rPr>
                <w:rFonts w:eastAsia="Malgun Gothic"/>
                <w:szCs w:val="21"/>
                <w:lang w:eastAsia="ko-KR"/>
              </w:rPr>
              <w:t xml:space="preserve">Handover, Conditional handover, RACH-less HO and satellite switch with re-sync: </w:t>
            </w:r>
            <w:proofErr w:type="spellStart"/>
            <w:r w:rsidRPr="00994FC6">
              <w:rPr>
                <w:rFonts w:eastAsia="Malgun Gothic"/>
                <w:szCs w:val="21"/>
                <w:lang w:eastAsia="ko-KR"/>
              </w:rPr>
              <w:t>Trs</w:t>
            </w:r>
            <w:proofErr w:type="spellEnd"/>
            <w:r w:rsidRPr="00994FC6">
              <w:rPr>
                <w:rFonts w:eastAsia="Malgun Gothic"/>
                <w:szCs w:val="21"/>
                <w:lang w:eastAsia="ko-KR"/>
              </w:rPr>
              <w:t xml:space="preserve"> assumption</w:t>
            </w:r>
          </w:p>
          <w:p w14:paraId="6464F4EE" w14:textId="77777777" w:rsidR="00D508E4" w:rsidRPr="00994FC6" w:rsidRDefault="00D508E4" w:rsidP="00D508E4">
            <w:pPr>
              <w:pStyle w:val="aff"/>
              <w:numPr>
                <w:ilvl w:val="1"/>
                <w:numId w:val="30"/>
              </w:numPr>
              <w:snapToGrid w:val="0"/>
              <w:spacing w:beforeLines="0" w:before="120" w:afterLines="0" w:after="120"/>
              <w:rPr>
                <w:rFonts w:eastAsia="Malgun Gothic"/>
                <w:szCs w:val="21"/>
                <w:lang w:eastAsia="ko-KR"/>
              </w:rPr>
            </w:pPr>
            <w:r w:rsidRPr="00994FC6">
              <w:rPr>
                <w:rFonts w:eastAsia="Malgun Gothic"/>
                <w:szCs w:val="21"/>
                <w:lang w:eastAsia="ko-KR"/>
              </w:rPr>
              <w:t>Further discuss the details on how to update the requirement.</w:t>
            </w:r>
          </w:p>
          <w:p w14:paraId="101529CD" w14:textId="77777777" w:rsidR="00D508E4" w:rsidRPr="00994FC6" w:rsidRDefault="00D508E4" w:rsidP="00D508E4">
            <w:pPr>
              <w:pStyle w:val="aff"/>
              <w:numPr>
                <w:ilvl w:val="0"/>
                <w:numId w:val="30"/>
              </w:numPr>
              <w:snapToGrid w:val="0"/>
              <w:spacing w:beforeLines="0" w:before="120" w:afterLines="0" w:after="120"/>
              <w:rPr>
                <w:rFonts w:eastAsiaTheme="minorEastAsia"/>
                <w:szCs w:val="21"/>
                <w:lang w:eastAsia="ja-JP"/>
              </w:rPr>
            </w:pPr>
            <w:r w:rsidRPr="00994FC6">
              <w:rPr>
                <w:szCs w:val="21"/>
                <w:lang w:eastAsia="ja-JP"/>
              </w:rPr>
              <w:t>Further discuss the following for SSB periodicity &gt; 20ms:</w:t>
            </w:r>
          </w:p>
          <w:p w14:paraId="16F16110" w14:textId="77777777" w:rsidR="00D508E4" w:rsidRPr="00994FC6" w:rsidRDefault="00D508E4" w:rsidP="00D508E4">
            <w:pPr>
              <w:pStyle w:val="aff"/>
              <w:numPr>
                <w:ilvl w:val="1"/>
                <w:numId w:val="30"/>
              </w:numPr>
              <w:snapToGrid w:val="0"/>
              <w:spacing w:beforeLines="0" w:before="120" w:afterLines="0" w:after="120"/>
              <w:rPr>
                <w:rFonts w:eastAsia="Malgun Gothic"/>
                <w:szCs w:val="21"/>
                <w:lang w:eastAsia="ko-KR"/>
              </w:rPr>
            </w:pPr>
            <w:r w:rsidRPr="00994FC6">
              <w:rPr>
                <w:rFonts w:eastAsia="Malgun Gothic"/>
                <w:szCs w:val="21"/>
                <w:lang w:eastAsia="ko-KR"/>
              </w:rPr>
              <w:t xml:space="preserve">Cell Reselection: for the SSB-periodicity of 160ms, whether the values for </w:t>
            </w:r>
            <w:proofErr w:type="spellStart"/>
            <w:r w:rsidRPr="00994FC6">
              <w:rPr>
                <w:rFonts w:eastAsia="Malgun Gothic"/>
                <w:szCs w:val="21"/>
                <w:lang w:eastAsia="ko-KR"/>
              </w:rPr>
              <w:t>Tmeasure_NR_xxx_enh</w:t>
            </w:r>
            <w:proofErr w:type="spellEnd"/>
            <w:r w:rsidRPr="00994FC6">
              <w:rPr>
                <w:rFonts w:eastAsia="Malgun Gothic"/>
                <w:szCs w:val="21"/>
                <w:lang w:eastAsia="ko-KR"/>
              </w:rPr>
              <w:t xml:space="preserve"> need to be updated for DRX Cycles equal to 0.32 s and other DRX cycles</w:t>
            </w:r>
          </w:p>
          <w:p w14:paraId="45255025" w14:textId="77777777" w:rsidR="00D508E4" w:rsidRPr="00994FC6" w:rsidRDefault="00D508E4" w:rsidP="00D508E4">
            <w:pPr>
              <w:pStyle w:val="aff"/>
              <w:numPr>
                <w:ilvl w:val="1"/>
                <w:numId w:val="30"/>
              </w:numPr>
              <w:snapToGrid w:val="0"/>
              <w:spacing w:beforeLines="0" w:before="120" w:afterLines="0" w:after="120"/>
              <w:rPr>
                <w:rFonts w:eastAsia="Malgun Gothic"/>
                <w:szCs w:val="21"/>
                <w:lang w:eastAsia="ko-KR"/>
              </w:rPr>
            </w:pPr>
            <w:r w:rsidRPr="00994FC6">
              <w:rPr>
                <w:rFonts w:eastAsia="Malgun Gothic"/>
                <w:szCs w:val="21"/>
                <w:lang w:eastAsia="ko-KR"/>
              </w:rPr>
              <w:t xml:space="preserve">Paging interruption in RRC Idle/Inactive: whether/how to adjust the requirements when SSB periods =160 </w:t>
            </w:r>
            <w:proofErr w:type="spellStart"/>
            <w:r w:rsidRPr="00994FC6">
              <w:rPr>
                <w:rFonts w:eastAsia="Malgun Gothic"/>
                <w:szCs w:val="21"/>
                <w:lang w:eastAsia="ko-KR"/>
              </w:rPr>
              <w:t>ms</w:t>
            </w:r>
            <w:proofErr w:type="spellEnd"/>
            <w:r w:rsidRPr="00994FC6">
              <w:rPr>
                <w:rFonts w:eastAsia="Malgun Gothic"/>
                <w:szCs w:val="21"/>
                <w:lang w:eastAsia="ko-KR"/>
              </w:rPr>
              <w:t xml:space="preserve"> in NGSO scenarios</w:t>
            </w:r>
          </w:p>
          <w:p w14:paraId="43807129" w14:textId="77777777" w:rsidR="00D508E4" w:rsidRPr="00994FC6" w:rsidRDefault="00D508E4" w:rsidP="00D508E4">
            <w:pPr>
              <w:pStyle w:val="aff"/>
              <w:numPr>
                <w:ilvl w:val="1"/>
                <w:numId w:val="30"/>
              </w:numPr>
              <w:snapToGrid w:val="0"/>
              <w:spacing w:beforeLines="0" w:before="120" w:afterLines="0" w:after="120"/>
              <w:rPr>
                <w:rFonts w:eastAsia="Malgun Gothic"/>
                <w:szCs w:val="21"/>
                <w:lang w:eastAsia="ko-KR"/>
              </w:rPr>
            </w:pPr>
            <w:r w:rsidRPr="00994FC6">
              <w:rPr>
                <w:rFonts w:eastAsia="Malgun Gothic"/>
                <w:szCs w:val="21"/>
                <w:lang w:eastAsia="ko-KR"/>
              </w:rPr>
              <w:t xml:space="preserve">RRC re-establishment: RRC re-establishment requirements for Serving cell SSB </w:t>
            </w:r>
            <w:proofErr w:type="spellStart"/>
            <w:r w:rsidRPr="00994FC6">
              <w:rPr>
                <w:rFonts w:eastAsia="Malgun Gothic"/>
                <w:szCs w:val="21"/>
                <w:lang w:eastAsia="ko-KR"/>
              </w:rPr>
              <w:t>Ês</w:t>
            </w:r>
            <w:proofErr w:type="spellEnd"/>
            <w:r w:rsidRPr="00994FC6">
              <w:rPr>
                <w:rFonts w:eastAsia="Malgun Gothic"/>
                <w:szCs w:val="21"/>
                <w:lang w:eastAsia="ko-KR"/>
              </w:rPr>
              <w:t>/</w:t>
            </w:r>
            <w:proofErr w:type="spellStart"/>
            <w:r w:rsidRPr="00994FC6">
              <w:rPr>
                <w:rFonts w:eastAsia="Malgun Gothic"/>
                <w:szCs w:val="21"/>
                <w:lang w:eastAsia="ko-KR"/>
              </w:rPr>
              <w:t>Iot</w:t>
            </w:r>
            <w:proofErr w:type="spellEnd"/>
            <w:r w:rsidRPr="00994FC6">
              <w:rPr>
                <w:rFonts w:eastAsia="Malgun Gothic"/>
                <w:szCs w:val="21"/>
                <w:lang w:eastAsia="ko-KR"/>
              </w:rPr>
              <w:t xml:space="preserve"> &lt; -8dB</w:t>
            </w:r>
          </w:p>
          <w:p w14:paraId="318203F1" w14:textId="77777777" w:rsidR="00D508E4" w:rsidRPr="00994FC6" w:rsidRDefault="00D508E4" w:rsidP="00D508E4">
            <w:pPr>
              <w:pStyle w:val="aff"/>
              <w:numPr>
                <w:ilvl w:val="1"/>
                <w:numId w:val="30"/>
              </w:numPr>
              <w:snapToGrid w:val="0"/>
              <w:spacing w:beforeLines="0" w:before="120" w:afterLines="0" w:after="120"/>
              <w:rPr>
                <w:rFonts w:eastAsia="Malgun Gothic"/>
                <w:szCs w:val="21"/>
                <w:lang w:eastAsia="ko-KR"/>
              </w:rPr>
            </w:pPr>
            <w:r w:rsidRPr="00994FC6">
              <w:rPr>
                <w:rFonts w:eastAsia="Malgun Gothic"/>
                <w:szCs w:val="21"/>
                <w:lang w:eastAsia="ko-KR"/>
              </w:rPr>
              <w:t>Handover, Conditional handover, RACH-less HO and satellite switch with re-sync</w:t>
            </w:r>
          </w:p>
          <w:p w14:paraId="63DE0A6B" w14:textId="77777777" w:rsidR="00D508E4" w:rsidRPr="00994FC6" w:rsidRDefault="00D508E4" w:rsidP="00D508E4">
            <w:pPr>
              <w:pStyle w:val="aff"/>
              <w:numPr>
                <w:ilvl w:val="1"/>
                <w:numId w:val="30"/>
              </w:numPr>
              <w:snapToGrid w:val="0"/>
              <w:spacing w:beforeLines="0" w:before="120" w:afterLines="0" w:after="120"/>
              <w:rPr>
                <w:rFonts w:eastAsia="Malgun Gothic"/>
                <w:szCs w:val="21"/>
                <w:lang w:eastAsia="ko-KR"/>
              </w:rPr>
            </w:pPr>
            <w:r w:rsidRPr="00994FC6">
              <w:rPr>
                <w:rFonts w:eastAsia="Malgun Gothic"/>
                <w:szCs w:val="21"/>
                <w:lang w:eastAsia="ko-KR"/>
              </w:rPr>
              <w:t>Further discuss whether and how to update the requirement</w:t>
            </w:r>
          </w:p>
          <w:p w14:paraId="58428ADA" w14:textId="77777777" w:rsidR="00D508E4" w:rsidRDefault="00D508E4" w:rsidP="00D508E4">
            <w:pPr>
              <w:snapToGrid w:val="0"/>
              <w:spacing w:before="120" w:after="120"/>
              <w:ind w:left="270" w:firstLine="14"/>
              <w:rPr>
                <w:rFonts w:eastAsia="等线"/>
                <w:bCs/>
                <w:sz w:val="21"/>
                <w:szCs w:val="21"/>
                <w:highlight w:val="green"/>
                <w:u w:val="single"/>
                <w:lang w:eastAsia="zh-CN"/>
              </w:rPr>
            </w:pPr>
          </w:p>
          <w:p w14:paraId="0BD5C130" w14:textId="77777777" w:rsidR="00D508E4" w:rsidRPr="00994FC6" w:rsidRDefault="00D508E4" w:rsidP="00D508E4">
            <w:pPr>
              <w:spacing w:before="120" w:after="120" w:line="252" w:lineRule="auto"/>
              <w:rPr>
                <w:rFonts w:eastAsia="Malgun Gothic"/>
                <w:b/>
                <w:bCs/>
                <w:lang w:eastAsia="ko-KR"/>
              </w:rPr>
            </w:pPr>
            <w:r w:rsidRPr="00994FC6">
              <w:rPr>
                <w:rFonts w:eastAsia="Malgun Gothic"/>
                <w:b/>
                <w:bCs/>
                <w:highlight w:val="green"/>
                <w:lang w:eastAsia="ko-KR"/>
              </w:rPr>
              <w:t>Agreement (online):</w:t>
            </w:r>
          </w:p>
          <w:p w14:paraId="226108CF" w14:textId="77777777" w:rsidR="00D508E4" w:rsidRPr="00994FC6" w:rsidRDefault="00D508E4" w:rsidP="00D508E4">
            <w:pPr>
              <w:snapToGrid w:val="0"/>
              <w:spacing w:before="120" w:after="120"/>
              <w:ind w:left="270" w:firstLine="14"/>
              <w:rPr>
                <w:rFonts w:eastAsia="Malgun Gothic"/>
                <w:sz w:val="21"/>
                <w:szCs w:val="21"/>
                <w:lang w:eastAsia="ko-KR"/>
              </w:rPr>
            </w:pPr>
            <w:r w:rsidRPr="00994FC6">
              <w:rPr>
                <w:bCs/>
                <w:sz w:val="21"/>
                <w:szCs w:val="21"/>
                <w:lang w:eastAsia="ja-JP"/>
              </w:rPr>
              <w:t xml:space="preserve">For </w:t>
            </w:r>
            <w:r w:rsidRPr="00994FC6">
              <w:rPr>
                <w:rFonts w:eastAsia="Malgun Gothic"/>
                <w:sz w:val="21"/>
                <w:szCs w:val="21"/>
                <w:lang w:eastAsia="ko-KR"/>
              </w:rPr>
              <w:t>SSB periodicity larger than 160ms if supported by other WGs:</w:t>
            </w:r>
          </w:p>
          <w:p w14:paraId="7F9BB3C7" w14:textId="77777777" w:rsidR="00D508E4" w:rsidRPr="00994FC6" w:rsidRDefault="00D508E4" w:rsidP="00D508E4">
            <w:pPr>
              <w:pStyle w:val="aff"/>
              <w:numPr>
                <w:ilvl w:val="0"/>
                <w:numId w:val="30"/>
              </w:numPr>
              <w:snapToGrid w:val="0"/>
              <w:spacing w:beforeLines="0" w:before="120" w:afterLines="0" w:after="120"/>
              <w:rPr>
                <w:rFonts w:eastAsiaTheme="minorEastAsia"/>
                <w:sz w:val="21"/>
                <w:szCs w:val="21"/>
                <w:lang w:eastAsia="ja-JP"/>
              </w:rPr>
            </w:pPr>
            <w:r w:rsidRPr="00994FC6">
              <w:rPr>
                <w:szCs w:val="21"/>
              </w:rPr>
              <w:lastRenderedPageBreak/>
              <w:t>Whether</w:t>
            </w:r>
            <w:r w:rsidRPr="00994FC6">
              <w:rPr>
                <w:szCs w:val="21"/>
                <w:lang w:eastAsia="ja-JP"/>
              </w:rPr>
              <w:t xml:space="preserve"> </w:t>
            </w:r>
            <w:r w:rsidRPr="00994FC6">
              <w:rPr>
                <w:szCs w:val="21"/>
              </w:rPr>
              <w:t>RAN</w:t>
            </w:r>
            <w:r w:rsidRPr="00994FC6">
              <w:rPr>
                <w:szCs w:val="21"/>
                <w:lang w:eastAsia="ja-JP"/>
              </w:rPr>
              <w:t xml:space="preserve">4 will define the RRM requirements for </w:t>
            </w:r>
            <w:r w:rsidRPr="00994FC6">
              <w:rPr>
                <w:rFonts w:eastAsia="Malgun Gothic"/>
                <w:szCs w:val="21"/>
                <w:lang w:eastAsia="ko-KR"/>
              </w:rPr>
              <w:t>SSB periodicity larger than 160ms is depending on whether it is supported by WGs.</w:t>
            </w:r>
          </w:p>
          <w:p w14:paraId="134CDD8B" w14:textId="77777777" w:rsidR="00D508E4" w:rsidRPr="00A200C8" w:rsidRDefault="00D508E4" w:rsidP="00D508E4">
            <w:pPr>
              <w:spacing w:before="120" w:after="120"/>
              <w:rPr>
                <w:lang w:eastAsia="ja-JP"/>
              </w:rPr>
            </w:pPr>
          </w:p>
          <w:p w14:paraId="06DBE7E7" w14:textId="77777777" w:rsidR="00D508E4" w:rsidRDefault="00D508E4" w:rsidP="00D508E4">
            <w:pPr>
              <w:spacing w:before="120" w:after="120"/>
              <w:outlineLvl w:val="2"/>
              <w:rPr>
                <w:b/>
                <w:bCs/>
                <w:u w:val="single"/>
                <w:lang w:val="en-US" w:eastAsia="zh-CN"/>
              </w:rPr>
            </w:pPr>
            <w:r>
              <w:rPr>
                <w:b/>
                <w:u w:val="single"/>
                <w:lang w:eastAsia="ko-KR"/>
              </w:rPr>
              <w:t>Issue 1-</w:t>
            </w:r>
            <w:r>
              <w:rPr>
                <w:rFonts w:eastAsia="Malgun Gothic" w:hint="eastAsia"/>
                <w:b/>
                <w:u w:val="single"/>
                <w:lang w:eastAsia="ko-KR"/>
              </w:rPr>
              <w:t>3</w:t>
            </w:r>
            <w:r>
              <w:rPr>
                <w:b/>
                <w:u w:val="single"/>
                <w:lang w:eastAsia="ko-KR"/>
              </w:rPr>
              <w:t xml:space="preserve">: </w:t>
            </w:r>
            <w:r>
              <w:rPr>
                <w:b/>
                <w:bCs/>
                <w:u w:val="single"/>
                <w:lang w:val="en-US" w:eastAsia="zh-CN"/>
              </w:rPr>
              <w:t>RRM impacts due to Satellite Beam Hopping (e.g. Cell DTX/DRX)</w:t>
            </w:r>
          </w:p>
          <w:p w14:paraId="3D5C4A8E" w14:textId="77777777" w:rsidR="00D508E4" w:rsidRPr="00037ED2" w:rsidRDefault="00D508E4" w:rsidP="00D508E4">
            <w:pPr>
              <w:spacing w:before="120" w:after="120" w:line="252" w:lineRule="auto"/>
              <w:rPr>
                <w:rFonts w:eastAsia="Malgun Gothic"/>
                <w:b/>
                <w:bCs/>
                <w:highlight w:val="green"/>
                <w:lang w:eastAsia="ko-KR"/>
              </w:rPr>
            </w:pPr>
            <w:r w:rsidRPr="00037ED2">
              <w:rPr>
                <w:rFonts w:eastAsia="Malgun Gothic"/>
                <w:b/>
                <w:bCs/>
                <w:highlight w:val="green"/>
                <w:lang w:eastAsia="ko-KR"/>
              </w:rPr>
              <w:t>Agreement:</w:t>
            </w:r>
          </w:p>
          <w:p w14:paraId="18A507EC" w14:textId="77777777" w:rsidR="00D508E4" w:rsidRPr="00A200C8" w:rsidRDefault="00D508E4" w:rsidP="00D508E4">
            <w:pPr>
              <w:pStyle w:val="aff"/>
              <w:numPr>
                <w:ilvl w:val="0"/>
                <w:numId w:val="30"/>
              </w:numPr>
              <w:overflowPunct w:val="0"/>
              <w:autoSpaceDE w:val="0"/>
              <w:autoSpaceDN w:val="0"/>
              <w:adjustRightInd w:val="0"/>
              <w:spacing w:beforeLines="0" w:before="120" w:afterLines="0" w:after="120" w:line="276" w:lineRule="auto"/>
              <w:textAlignment w:val="baseline"/>
              <w:rPr>
                <w:lang w:eastAsia="ja-JP"/>
              </w:rPr>
            </w:pPr>
            <w:r w:rsidRPr="00FD10A4">
              <w:rPr>
                <w:lang w:eastAsia="ja-JP"/>
              </w:rPr>
              <w:t>RAN4 to wait for more progress from RAN1/2 on the detailed solutions to adopt the concept of Rel-18 cell DTX/DRX based satellite beam hoping support before discussing whether and how to modify the relevant RRM requirements</w:t>
            </w:r>
            <w:r w:rsidRPr="00A200C8">
              <w:rPr>
                <w:rFonts w:eastAsia="Malgun Gothic" w:hint="eastAsia"/>
                <w:lang w:eastAsia="ko-KR"/>
              </w:rPr>
              <w:t>.</w:t>
            </w:r>
          </w:p>
          <w:p w14:paraId="3EB35CF4" w14:textId="7D0F35DD" w:rsidR="00234CBB" w:rsidRPr="00234CBB" w:rsidRDefault="00234CBB" w:rsidP="00D508E4">
            <w:pPr>
              <w:overflowPunct w:val="0"/>
              <w:autoSpaceDE w:val="0"/>
              <w:autoSpaceDN w:val="0"/>
              <w:adjustRightInd w:val="0"/>
              <w:spacing w:beforeLines="0" w:before="120" w:afterLines="0" w:after="120" w:line="276" w:lineRule="auto"/>
              <w:textAlignment w:val="baseline"/>
              <w:rPr>
                <w:lang w:eastAsia="ja-JP"/>
              </w:rPr>
            </w:pPr>
          </w:p>
        </w:tc>
      </w:tr>
    </w:tbl>
    <w:p w14:paraId="1A9395E0" w14:textId="24744ECE" w:rsidR="00A24199" w:rsidRPr="00502A56" w:rsidRDefault="006C298E" w:rsidP="00A768EE">
      <w:pPr>
        <w:spacing w:before="120" w:after="120"/>
        <w:jc w:val="both"/>
        <w:rPr>
          <w:rFonts w:eastAsiaTheme="minorEastAsia"/>
          <w:iCs/>
          <w:sz w:val="21"/>
          <w:lang w:eastAsia="zh-CN"/>
        </w:rPr>
      </w:pPr>
      <w:r w:rsidRPr="00502A56">
        <w:rPr>
          <w:rFonts w:eastAsiaTheme="minorEastAsia" w:hint="eastAsia"/>
          <w:sz w:val="21"/>
          <w:lang w:val="en-US" w:eastAsia="zh-CN"/>
        </w:rPr>
        <w:lastRenderedPageBreak/>
        <w:t>R</w:t>
      </w:r>
      <w:r w:rsidRPr="00502A56">
        <w:rPr>
          <w:rFonts w:eastAsiaTheme="minorEastAsia"/>
          <w:sz w:val="21"/>
          <w:lang w:val="en-US" w:eastAsia="zh-CN"/>
        </w:rPr>
        <w:t>AN4 discussed the impact of SSB periodicity extension</w:t>
      </w:r>
      <w:r w:rsidR="00234CBB">
        <w:rPr>
          <w:rFonts w:eastAsiaTheme="minorEastAsia"/>
          <w:sz w:val="21"/>
          <w:lang w:val="en-US" w:eastAsia="zh-CN"/>
        </w:rPr>
        <w:t xml:space="preserve"> (e.g., 320ms)</w:t>
      </w:r>
      <w:r w:rsidRPr="00502A56">
        <w:rPr>
          <w:rFonts w:eastAsiaTheme="minorEastAsia"/>
          <w:sz w:val="21"/>
          <w:lang w:val="en-US" w:eastAsia="zh-CN"/>
        </w:rPr>
        <w:t xml:space="preserve"> in last meeting. IF RAN1/2 concluded on these, the related measurement requirements</w:t>
      </w:r>
      <w:r w:rsidR="003B263D" w:rsidRPr="00502A56">
        <w:rPr>
          <w:rFonts w:eastAsiaTheme="minorEastAsia"/>
          <w:sz w:val="21"/>
          <w:lang w:val="en-US" w:eastAsia="zh-CN"/>
        </w:rPr>
        <w:t xml:space="preserve"> may need to be updated</w:t>
      </w:r>
      <w:r w:rsidRPr="00502A56">
        <w:rPr>
          <w:rFonts w:eastAsiaTheme="minorEastAsia"/>
          <w:sz w:val="21"/>
          <w:lang w:val="en-US" w:eastAsia="zh-CN"/>
        </w:rPr>
        <w:t xml:space="preserve">, e.g., </w:t>
      </w:r>
      <w:r w:rsidR="003B263D" w:rsidRPr="00502A56">
        <w:rPr>
          <w:rFonts w:eastAsiaTheme="minorEastAsia" w:hint="eastAsia"/>
          <w:sz w:val="21"/>
          <w:lang w:val="en-US" w:eastAsia="zh-CN"/>
        </w:rPr>
        <w:t>timing,</w:t>
      </w:r>
      <w:r w:rsidR="003B263D" w:rsidRPr="00502A56">
        <w:rPr>
          <w:rFonts w:eastAsiaTheme="minorEastAsia"/>
          <w:sz w:val="21"/>
          <w:lang w:val="en-US" w:eastAsia="zh-CN"/>
        </w:rPr>
        <w:t xml:space="preserve"> </w:t>
      </w:r>
      <w:r w:rsidRPr="00502A56">
        <w:rPr>
          <w:rFonts w:eastAsiaTheme="minorEastAsia"/>
          <w:iCs/>
          <w:sz w:val="21"/>
          <w:lang w:eastAsia="zh-CN"/>
        </w:rPr>
        <w:t>cell (re)-selection, L3 measurement/L1 measurement.</w:t>
      </w:r>
    </w:p>
    <w:p w14:paraId="16281D6C" w14:textId="24496250" w:rsidR="006C298E" w:rsidRPr="00502A56" w:rsidRDefault="00234CBB" w:rsidP="00A768EE">
      <w:pPr>
        <w:spacing w:before="120" w:after="120"/>
        <w:jc w:val="both"/>
        <w:rPr>
          <w:rFonts w:eastAsiaTheme="minorEastAsia"/>
          <w:sz w:val="21"/>
          <w:lang w:val="en-US" w:eastAsia="zh-CN"/>
        </w:rPr>
      </w:pPr>
      <w:r>
        <w:rPr>
          <w:rFonts w:eastAsiaTheme="minorEastAsia"/>
          <w:sz w:val="21"/>
          <w:lang w:val="en-US" w:eastAsia="zh-CN"/>
        </w:rPr>
        <w:t xml:space="preserve">However, only few companies supported </w:t>
      </w:r>
      <w:r w:rsidR="006C298E" w:rsidRPr="00502A56">
        <w:rPr>
          <w:rFonts w:eastAsiaTheme="minorEastAsia"/>
          <w:sz w:val="21"/>
          <w:lang w:val="en-US" w:eastAsia="zh-CN"/>
        </w:rPr>
        <w:t xml:space="preserve">320ms SSB periodicity </w:t>
      </w:r>
      <w:r>
        <w:rPr>
          <w:rFonts w:eastAsiaTheme="minorEastAsia"/>
          <w:sz w:val="21"/>
          <w:lang w:val="en-US" w:eastAsia="zh-CN"/>
        </w:rPr>
        <w:t>in RAN</w:t>
      </w:r>
      <w:r w:rsidR="00A768EE">
        <w:rPr>
          <w:rFonts w:eastAsiaTheme="minorEastAsia"/>
          <w:sz w:val="21"/>
          <w:lang w:val="en-US" w:eastAsia="zh-CN"/>
        </w:rPr>
        <w:t xml:space="preserve">4, and no consensus is reached for </w:t>
      </w:r>
      <w:r w:rsidR="00A768EE" w:rsidRPr="00A200C8">
        <w:rPr>
          <w:rFonts w:eastAsia="Malgun Gothic" w:hint="eastAsia"/>
          <w:lang w:eastAsia="ko-KR"/>
        </w:rPr>
        <w:t>T/Rx beam sweeping</w:t>
      </w:r>
      <w:r w:rsidR="00A768EE">
        <w:rPr>
          <w:rFonts w:eastAsia="Malgun Gothic"/>
          <w:lang w:eastAsia="ko-KR"/>
        </w:rPr>
        <w:t>.</w:t>
      </w:r>
      <w:r w:rsidR="006C298E" w:rsidRPr="00502A56">
        <w:rPr>
          <w:rFonts w:eastAsiaTheme="minorEastAsia"/>
          <w:sz w:val="21"/>
          <w:lang w:val="en-US" w:eastAsia="zh-CN"/>
        </w:rPr>
        <w:t xml:space="preserve"> </w:t>
      </w:r>
      <w:r w:rsidR="00A768EE">
        <w:rPr>
          <w:rFonts w:eastAsiaTheme="minorEastAsia"/>
          <w:sz w:val="21"/>
          <w:lang w:val="en-US" w:eastAsia="zh-CN"/>
        </w:rPr>
        <w:t>W</w:t>
      </w:r>
      <w:r w:rsidR="00A768EE" w:rsidRPr="00502A56">
        <w:rPr>
          <w:rFonts w:eastAsiaTheme="minorEastAsia"/>
          <w:sz w:val="21"/>
          <w:lang w:val="en-US" w:eastAsia="zh-CN"/>
        </w:rPr>
        <w:t>e think DTX/DRX</w:t>
      </w:r>
      <w:r w:rsidR="00A768EE" w:rsidRPr="00502A56">
        <w:rPr>
          <w:rFonts w:eastAsiaTheme="minorEastAsia" w:hint="eastAsia"/>
          <w:sz w:val="21"/>
          <w:lang w:val="en-US" w:eastAsia="zh-CN"/>
        </w:rPr>
        <w:t>,</w:t>
      </w:r>
      <w:r w:rsidR="00A768EE" w:rsidRPr="00502A56">
        <w:rPr>
          <w:rFonts w:eastAsiaTheme="minorEastAsia"/>
          <w:sz w:val="21"/>
          <w:lang w:val="en-US" w:eastAsia="zh-CN"/>
        </w:rPr>
        <w:t xml:space="preserve"> </w:t>
      </w:r>
      <w:r w:rsidR="00A768EE" w:rsidRPr="00502A56">
        <w:rPr>
          <w:rFonts w:eastAsiaTheme="minorEastAsia" w:hint="eastAsia"/>
          <w:sz w:val="21"/>
          <w:lang w:val="en-US" w:eastAsia="zh-CN"/>
        </w:rPr>
        <w:t>D</w:t>
      </w:r>
      <w:r w:rsidR="00A768EE" w:rsidRPr="00502A56">
        <w:rPr>
          <w:rFonts w:eastAsiaTheme="minorEastAsia"/>
          <w:sz w:val="21"/>
          <w:lang w:val="en-US" w:eastAsia="zh-CN"/>
        </w:rPr>
        <w:t>ynamic</w:t>
      </w:r>
      <w:r w:rsidR="00A768EE" w:rsidRPr="00502A56">
        <w:rPr>
          <w:rFonts w:eastAsiaTheme="minorEastAsia" w:hint="eastAsia"/>
          <w:sz w:val="21"/>
          <w:lang w:val="en-US" w:eastAsia="zh-CN"/>
        </w:rPr>
        <w:t xml:space="preserve"> </w:t>
      </w:r>
      <w:r w:rsidR="00A768EE" w:rsidRPr="00502A56">
        <w:rPr>
          <w:rFonts w:eastAsiaTheme="minorEastAsia"/>
          <w:sz w:val="21"/>
          <w:lang w:val="en-US" w:eastAsia="zh-CN"/>
        </w:rPr>
        <w:t>and flexible power sharing</w:t>
      </w:r>
      <w:r w:rsidR="00A768EE">
        <w:rPr>
          <w:rFonts w:eastAsiaTheme="minorEastAsia"/>
          <w:sz w:val="21"/>
          <w:lang w:val="en-US" w:eastAsia="zh-CN"/>
        </w:rPr>
        <w:t xml:space="preserve"> could have limited impacts on RRM requirements of NTN</w:t>
      </w:r>
      <w:r w:rsidR="00A768EE">
        <w:rPr>
          <w:rFonts w:eastAsiaTheme="minorEastAsia" w:hint="eastAsia"/>
          <w:sz w:val="21"/>
          <w:lang w:val="en-US" w:eastAsia="zh-CN"/>
        </w:rPr>
        <w:t>.</w:t>
      </w:r>
      <w:r w:rsidR="00A768EE">
        <w:rPr>
          <w:rFonts w:eastAsiaTheme="minorEastAsia"/>
          <w:sz w:val="21"/>
          <w:lang w:val="en-US" w:eastAsia="zh-CN"/>
        </w:rPr>
        <w:t xml:space="preserve"> RAN4 can start the work after RAN1/2 reached more concrete conclusion. </w:t>
      </w:r>
      <w:r w:rsidR="006C298E" w:rsidRPr="00502A56">
        <w:rPr>
          <w:rFonts w:eastAsiaTheme="minorEastAsia"/>
          <w:sz w:val="21"/>
          <w:lang w:val="en-US" w:eastAsia="zh-CN"/>
        </w:rPr>
        <w:t xml:space="preserve">RAN4 </w:t>
      </w:r>
      <w:r w:rsidR="00A768EE">
        <w:rPr>
          <w:rFonts w:eastAsiaTheme="minorEastAsia"/>
          <w:sz w:val="21"/>
          <w:lang w:val="en-US" w:eastAsia="zh-CN"/>
        </w:rPr>
        <w:t>can continuous to hold on these discussions in this meeting.</w:t>
      </w:r>
      <w:r w:rsidR="006C298E" w:rsidRPr="00502A56">
        <w:rPr>
          <w:rFonts w:eastAsiaTheme="minorEastAsia"/>
          <w:sz w:val="21"/>
          <w:lang w:val="en-US" w:eastAsia="zh-CN"/>
        </w:rPr>
        <w:t xml:space="preserve"> </w:t>
      </w:r>
    </w:p>
    <w:p w14:paraId="332D649F" w14:textId="148B8C79" w:rsidR="00A24199" w:rsidRPr="00502A56" w:rsidRDefault="006C298E" w:rsidP="003B263D">
      <w:pPr>
        <w:spacing w:before="120" w:after="120"/>
        <w:jc w:val="both"/>
        <w:rPr>
          <w:rFonts w:eastAsiaTheme="minorEastAsia"/>
          <w:b/>
          <w:iCs/>
          <w:sz w:val="21"/>
          <w:lang w:eastAsia="zh-CN"/>
        </w:rPr>
      </w:pPr>
      <w:r w:rsidRPr="00502A56">
        <w:rPr>
          <w:rFonts w:eastAsiaTheme="minorEastAsia" w:hint="eastAsia"/>
          <w:b/>
          <w:sz w:val="21"/>
          <w:lang w:val="en-US" w:eastAsia="zh-CN"/>
        </w:rPr>
        <w:t>P</w:t>
      </w:r>
      <w:r w:rsidRPr="00502A56">
        <w:rPr>
          <w:rFonts w:eastAsiaTheme="minorEastAsia"/>
          <w:b/>
          <w:sz w:val="21"/>
          <w:lang w:val="en-US" w:eastAsia="zh-CN"/>
        </w:rPr>
        <w:t xml:space="preserve">roposal 1: </w:t>
      </w:r>
      <w:r w:rsidR="00A768EE">
        <w:rPr>
          <w:rFonts w:eastAsiaTheme="minorEastAsia"/>
          <w:b/>
          <w:sz w:val="21"/>
          <w:lang w:val="en-US" w:eastAsia="zh-CN"/>
        </w:rPr>
        <w:t>RAN4</w:t>
      </w:r>
      <w:r w:rsidR="00135268">
        <w:rPr>
          <w:rFonts w:eastAsiaTheme="minorEastAsia"/>
          <w:b/>
          <w:sz w:val="21"/>
          <w:lang w:val="en-US" w:eastAsia="zh-CN"/>
        </w:rPr>
        <w:t xml:space="preserve"> to</w:t>
      </w:r>
      <w:r w:rsidR="00A768EE">
        <w:rPr>
          <w:rFonts w:eastAsiaTheme="minorEastAsia"/>
          <w:b/>
          <w:sz w:val="21"/>
          <w:lang w:val="en-US" w:eastAsia="zh-CN"/>
        </w:rPr>
        <w:t xml:space="preserve"> hold on the discussion on S</w:t>
      </w:r>
      <w:r w:rsidR="003B263D" w:rsidRPr="00502A56">
        <w:rPr>
          <w:rFonts w:eastAsiaTheme="minorEastAsia"/>
          <w:b/>
          <w:sz w:val="21"/>
          <w:lang w:val="en-US" w:eastAsia="zh-CN"/>
        </w:rPr>
        <w:t xml:space="preserve">SB periodicity extension </w:t>
      </w:r>
      <w:r w:rsidR="00A768EE">
        <w:rPr>
          <w:rFonts w:eastAsiaTheme="minorEastAsia"/>
          <w:b/>
          <w:sz w:val="21"/>
          <w:lang w:val="en-US" w:eastAsia="zh-CN"/>
        </w:rPr>
        <w:t xml:space="preserve">and </w:t>
      </w:r>
      <w:r w:rsidR="00A768EE" w:rsidRPr="00A768EE">
        <w:rPr>
          <w:rFonts w:eastAsiaTheme="minorEastAsia"/>
          <w:b/>
          <w:sz w:val="21"/>
          <w:lang w:val="en-US" w:eastAsia="zh-CN"/>
        </w:rPr>
        <w:t>Satellite Tx Beam Hopping</w:t>
      </w:r>
      <w:r w:rsidR="00D508E4">
        <w:rPr>
          <w:rFonts w:eastAsiaTheme="minorEastAsia"/>
          <w:b/>
          <w:sz w:val="21"/>
          <w:lang w:val="en-US" w:eastAsia="zh-CN"/>
        </w:rPr>
        <w:t xml:space="preserve"> until any progress in other WGs.</w:t>
      </w:r>
    </w:p>
    <w:p w14:paraId="0FE6F870" w14:textId="3066D1F9" w:rsidR="00502A56" w:rsidRPr="00502A56" w:rsidRDefault="00502A56" w:rsidP="008B48D3">
      <w:pPr>
        <w:spacing w:before="120" w:after="120"/>
        <w:rPr>
          <w:rFonts w:eastAsiaTheme="minorEastAsia"/>
          <w:b/>
          <w:i/>
          <w:sz w:val="21"/>
          <w:lang w:eastAsia="zh-CN"/>
        </w:rPr>
      </w:pPr>
    </w:p>
    <w:p w14:paraId="35DB815F" w14:textId="77777777" w:rsidR="00FA0C0C" w:rsidRDefault="00FA0C0C" w:rsidP="00FA0C0C">
      <w:pPr>
        <w:pStyle w:val="1"/>
        <w:jc w:val="both"/>
        <w:rPr>
          <w:lang w:val="en-US"/>
        </w:rPr>
      </w:pPr>
      <w:r>
        <w:rPr>
          <w:lang w:val="en-US"/>
        </w:rPr>
        <w:t>Conclusions</w:t>
      </w:r>
    </w:p>
    <w:p w14:paraId="0F579A8B" w14:textId="4724BD49" w:rsidR="00F8348C" w:rsidRDefault="001819C1" w:rsidP="00582A16">
      <w:pPr>
        <w:spacing w:before="120" w:after="120"/>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w:t>
      </w:r>
      <w:r w:rsidR="003B263D">
        <w:rPr>
          <w:rFonts w:eastAsia="宋体"/>
          <w:lang w:eastAsia="zh-CN"/>
        </w:rPr>
        <w:t xml:space="preserve"> other</w:t>
      </w:r>
      <w:r w:rsidR="00D52875" w:rsidRPr="00215DF5">
        <w:rPr>
          <w:rFonts w:eastAsia="宋体"/>
          <w:lang w:eastAsia="zh-CN"/>
        </w:rPr>
        <w:t xml:space="preserve"> RRM requirements for </w:t>
      </w:r>
      <w:bookmarkStart w:id="2" w:name="_Hlk179206954"/>
      <w:r w:rsidR="003B263D">
        <w:rPr>
          <w:rFonts w:eastAsiaTheme="minorEastAsia"/>
          <w:lang w:val="en-US" w:eastAsia="zh-CN"/>
        </w:rPr>
        <w:t xml:space="preserve">R19 </w:t>
      </w:r>
      <w:r w:rsidR="00D24A1D">
        <w:rPr>
          <w:rFonts w:eastAsiaTheme="minorEastAsia"/>
          <w:lang w:val="en-US" w:eastAsia="zh-CN"/>
        </w:rPr>
        <w:t>NTN</w:t>
      </w:r>
      <w:bookmarkEnd w:id="2"/>
      <w:r w:rsidR="00D24A1D">
        <w:rPr>
          <w:rFonts w:eastAsiaTheme="minorEastAsia"/>
          <w:lang w:val="en-US" w:eastAsia="zh-CN"/>
        </w:rPr>
        <w:t>.</w:t>
      </w:r>
    </w:p>
    <w:p w14:paraId="3ED61BE7" w14:textId="6F2F6CAC" w:rsidR="00D508E4" w:rsidRPr="00502A56" w:rsidRDefault="00D508E4" w:rsidP="00D508E4">
      <w:pPr>
        <w:spacing w:before="120" w:after="120"/>
        <w:jc w:val="both"/>
        <w:rPr>
          <w:rFonts w:eastAsiaTheme="minorEastAsia"/>
          <w:b/>
          <w:iCs/>
          <w:sz w:val="21"/>
          <w:lang w:eastAsia="zh-CN"/>
        </w:rPr>
      </w:pPr>
      <w:r w:rsidRPr="00502A56">
        <w:rPr>
          <w:rFonts w:eastAsiaTheme="minorEastAsia" w:hint="eastAsia"/>
          <w:b/>
          <w:sz w:val="21"/>
          <w:lang w:val="en-US" w:eastAsia="zh-CN"/>
        </w:rPr>
        <w:t>P</w:t>
      </w:r>
      <w:r w:rsidRPr="00502A56">
        <w:rPr>
          <w:rFonts w:eastAsiaTheme="minorEastAsia"/>
          <w:b/>
          <w:sz w:val="21"/>
          <w:lang w:val="en-US" w:eastAsia="zh-CN"/>
        </w:rPr>
        <w:t xml:space="preserve">roposal 1: </w:t>
      </w:r>
      <w:r>
        <w:rPr>
          <w:rFonts w:eastAsiaTheme="minorEastAsia"/>
          <w:b/>
          <w:sz w:val="21"/>
          <w:lang w:val="en-US" w:eastAsia="zh-CN"/>
        </w:rPr>
        <w:t xml:space="preserve">RAN4 </w:t>
      </w:r>
      <w:r w:rsidR="00135268">
        <w:rPr>
          <w:rFonts w:eastAsiaTheme="minorEastAsia"/>
          <w:b/>
          <w:sz w:val="21"/>
          <w:lang w:val="en-US" w:eastAsia="zh-CN"/>
        </w:rPr>
        <w:t xml:space="preserve">to </w:t>
      </w:r>
      <w:r>
        <w:rPr>
          <w:rFonts w:eastAsiaTheme="minorEastAsia"/>
          <w:b/>
          <w:sz w:val="21"/>
          <w:lang w:val="en-US" w:eastAsia="zh-CN"/>
        </w:rPr>
        <w:t>hold on the discussion on S</w:t>
      </w:r>
      <w:r w:rsidRPr="00502A56">
        <w:rPr>
          <w:rFonts w:eastAsiaTheme="minorEastAsia"/>
          <w:b/>
          <w:sz w:val="21"/>
          <w:lang w:val="en-US" w:eastAsia="zh-CN"/>
        </w:rPr>
        <w:t xml:space="preserve">SB periodicity extension </w:t>
      </w:r>
      <w:r>
        <w:rPr>
          <w:rFonts w:eastAsiaTheme="minorEastAsia"/>
          <w:b/>
          <w:sz w:val="21"/>
          <w:lang w:val="en-US" w:eastAsia="zh-CN"/>
        </w:rPr>
        <w:t xml:space="preserve">and </w:t>
      </w:r>
      <w:r w:rsidRPr="00A768EE">
        <w:rPr>
          <w:rFonts w:eastAsiaTheme="minorEastAsia"/>
          <w:b/>
          <w:sz w:val="21"/>
          <w:lang w:val="en-US" w:eastAsia="zh-CN"/>
        </w:rPr>
        <w:t>Satellite Tx Beam Hopping</w:t>
      </w:r>
      <w:r>
        <w:rPr>
          <w:rFonts w:eastAsiaTheme="minorEastAsia"/>
          <w:b/>
          <w:sz w:val="21"/>
          <w:lang w:val="en-US" w:eastAsia="zh-CN"/>
        </w:rPr>
        <w:t xml:space="preserve"> until any progress in other WGs.</w:t>
      </w:r>
    </w:p>
    <w:p w14:paraId="3294E920" w14:textId="77777777" w:rsidR="00D24A1D" w:rsidRPr="00D508E4" w:rsidRDefault="00D24A1D" w:rsidP="00582A16">
      <w:pPr>
        <w:spacing w:before="120" w:after="120"/>
        <w:rPr>
          <w:rFonts w:eastAsia="宋体"/>
          <w:lang w:eastAsia="zh-CN"/>
        </w:rPr>
      </w:pPr>
    </w:p>
    <w:p w14:paraId="2ED084EA" w14:textId="77777777" w:rsidR="00FA0C0C" w:rsidRDefault="00FA0C0C" w:rsidP="00FA0C0C">
      <w:pPr>
        <w:pStyle w:val="1"/>
        <w:jc w:val="both"/>
        <w:rPr>
          <w:lang w:val="en-US"/>
        </w:rPr>
      </w:pPr>
      <w:r w:rsidRPr="00C0754F">
        <w:rPr>
          <w:lang w:val="en-US"/>
        </w:rPr>
        <w:t>Reference</w:t>
      </w:r>
    </w:p>
    <w:p w14:paraId="391470E2" w14:textId="2A906453" w:rsidR="00AD0D98" w:rsidRPr="002946B1" w:rsidRDefault="007E346E" w:rsidP="002946B1">
      <w:pPr>
        <w:numPr>
          <w:ilvl w:val="0"/>
          <w:numId w:val="5"/>
        </w:numPr>
        <w:spacing w:before="120" w:after="120"/>
        <w:rPr>
          <w:rFonts w:eastAsia="宋体"/>
          <w:lang w:val="en-US" w:eastAsia="zh-CN"/>
        </w:rPr>
      </w:pPr>
      <w:r w:rsidRPr="007E346E">
        <w:rPr>
          <w:rFonts w:eastAsia="宋体"/>
          <w:lang w:val="en-US" w:eastAsia="zh-CN"/>
        </w:rPr>
        <w:t>R</w:t>
      </w:r>
      <w:r w:rsidR="00AC5DA5" w:rsidRPr="00AC5DA5">
        <w:rPr>
          <w:rFonts w:eastAsia="宋体"/>
          <w:lang w:val="en-US" w:eastAsia="zh-CN"/>
        </w:rPr>
        <w:t>4-24</w:t>
      </w:r>
      <w:r w:rsidR="0024751C">
        <w:rPr>
          <w:rFonts w:eastAsia="宋体"/>
          <w:lang w:val="en-US" w:eastAsia="zh-CN"/>
        </w:rPr>
        <w:t>20105</w:t>
      </w:r>
      <w:r w:rsidR="00525E58">
        <w:rPr>
          <w:rFonts w:eastAsia="宋体"/>
          <w:lang w:val="en-US" w:eastAsia="zh-CN"/>
        </w:rPr>
        <w:t xml:space="preserve">, </w:t>
      </w:r>
      <w:r w:rsidR="00AC5DA5" w:rsidRPr="00AC5DA5">
        <w:rPr>
          <w:rFonts w:eastAsia="宋体"/>
          <w:lang w:val="en-US" w:eastAsia="zh-CN"/>
        </w:rPr>
        <w:t>WF on RRM requirements for Rel-19 NR NTN phase3</w:t>
      </w:r>
      <w:r w:rsidR="00525E58">
        <w:rPr>
          <w:rFonts w:eastAsia="宋体"/>
          <w:lang w:val="en-US" w:eastAsia="zh-CN"/>
        </w:rPr>
        <w:t>,</w:t>
      </w:r>
      <w:r w:rsidR="00525E58" w:rsidRPr="00525E58">
        <w:t xml:space="preserve"> </w:t>
      </w:r>
      <w:r w:rsidR="00234CBB">
        <w:rPr>
          <w:rFonts w:eastAsia="宋体"/>
          <w:lang w:val="en-US" w:eastAsia="zh-CN"/>
        </w:rPr>
        <w:t>Qualcomm</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C7D39" w14:textId="77777777" w:rsidR="00C95420" w:rsidRDefault="00C95420">
      <w:pPr>
        <w:spacing w:before="120" w:after="120"/>
      </w:pPr>
      <w:r>
        <w:separator/>
      </w:r>
    </w:p>
  </w:endnote>
  <w:endnote w:type="continuationSeparator" w:id="0">
    <w:p w14:paraId="40FA19E9" w14:textId="77777777" w:rsidR="00C95420" w:rsidRDefault="00C9542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1</w:t>
    </w:r>
    <w:r>
      <w:rPr>
        <w:rStyle w:val="af7"/>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BE0C4" w14:textId="77777777" w:rsidR="00C95420" w:rsidRDefault="00C95420">
      <w:pPr>
        <w:spacing w:before="120" w:after="120"/>
      </w:pPr>
      <w:r>
        <w:separator/>
      </w:r>
    </w:p>
  </w:footnote>
  <w:footnote w:type="continuationSeparator" w:id="0">
    <w:p w14:paraId="6F848099" w14:textId="77777777" w:rsidR="00C95420" w:rsidRDefault="00C9542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21"/>
  </w:num>
  <w:num w:numId="3">
    <w:abstractNumId w:val="29"/>
  </w:num>
  <w:num w:numId="4">
    <w:abstractNumId w:val="4"/>
  </w:num>
  <w:num w:numId="5">
    <w:abstractNumId w:val="7"/>
  </w:num>
  <w:num w:numId="6">
    <w:abstractNumId w:val="20"/>
  </w:num>
  <w:num w:numId="7">
    <w:abstractNumId w:val="11"/>
  </w:num>
  <w:num w:numId="8">
    <w:abstractNumId w:val="30"/>
    <w:lvlOverride w:ilvl="0">
      <w:startOverride w:val="1"/>
    </w:lvlOverride>
  </w:num>
  <w:num w:numId="9">
    <w:abstractNumId w:val="17"/>
  </w:num>
  <w:num w:numId="10">
    <w:abstractNumId w:val="26"/>
  </w:num>
  <w:num w:numId="11">
    <w:abstractNumId w:val="22"/>
  </w:num>
  <w:num w:numId="12">
    <w:abstractNumId w:val="15"/>
  </w:num>
  <w:num w:numId="13">
    <w:abstractNumId w:val="12"/>
  </w:num>
  <w:num w:numId="14">
    <w:abstractNumId w:val="25"/>
  </w:num>
  <w:num w:numId="15">
    <w:abstractNumId w:val="0"/>
  </w:num>
  <w:num w:numId="16">
    <w:abstractNumId w:val="6"/>
  </w:num>
  <w:num w:numId="17">
    <w:abstractNumId w:val="2"/>
  </w:num>
  <w:num w:numId="18">
    <w:abstractNumId w:val="28"/>
  </w:num>
  <w:num w:numId="19">
    <w:abstractNumId w:val="10"/>
  </w:num>
  <w:num w:numId="20">
    <w:abstractNumId w:val="23"/>
  </w:num>
  <w:num w:numId="21">
    <w:abstractNumId w:val="14"/>
  </w:num>
  <w:num w:numId="22">
    <w:abstractNumId w:val="16"/>
  </w:num>
  <w:num w:numId="23">
    <w:abstractNumId w:val="18"/>
  </w:num>
  <w:num w:numId="24">
    <w:abstractNumId w:val="3"/>
  </w:num>
  <w:num w:numId="25">
    <w:abstractNumId w:val="9"/>
  </w:num>
  <w:num w:numId="26">
    <w:abstractNumId w:val="1"/>
  </w:num>
  <w:num w:numId="27">
    <w:abstractNumId w:val="27"/>
  </w:num>
  <w:num w:numId="28">
    <w:abstractNumId w:val="5"/>
  </w:num>
  <w:num w:numId="29">
    <w:abstractNumId w:val="24"/>
  </w:num>
  <w:num w:numId="30">
    <w:abstractNumId w:val="13"/>
  </w:num>
  <w:num w:numId="31">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EBB"/>
    <w:rsid w:val="0002224A"/>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7F7"/>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68"/>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2B5"/>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4CE"/>
    <w:rsid w:val="00180507"/>
    <w:rsid w:val="001805A3"/>
    <w:rsid w:val="001806FC"/>
    <w:rsid w:val="00180E49"/>
    <w:rsid w:val="00181289"/>
    <w:rsid w:val="00181489"/>
    <w:rsid w:val="001819C1"/>
    <w:rsid w:val="00181A7D"/>
    <w:rsid w:val="00181AF5"/>
    <w:rsid w:val="00181E5D"/>
    <w:rsid w:val="0018231F"/>
    <w:rsid w:val="0018233C"/>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CBB"/>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51C"/>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023"/>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062"/>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63D"/>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422"/>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A5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8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489"/>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199"/>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8EE"/>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420"/>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8E4"/>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2F88"/>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rPr>
  </w:style>
  <w:style w:type="character" w:styleId="af7">
    <w:name w:val="page number"/>
    <w:basedOn w:val="a0"/>
  </w:style>
  <w:style w:type="paragraph" w:styleId="af8">
    <w:name w:val="annotation text"/>
    <w:basedOn w:val="a"/>
    <w:link w:val="af9"/>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b">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0"/>
    <w:uiPriority w:val="34"/>
    <w:qFormat/>
    <w:rsid w:val="00A46C1A"/>
    <w:pPr>
      <w:ind w:left="720"/>
    </w:pPr>
    <w:rPr>
      <w:rFonts w:eastAsia="Times New Roman"/>
      <w:szCs w:val="24"/>
      <w:lang w:val="en-US"/>
    </w:rPr>
  </w:style>
  <w:style w:type="paragraph" w:styleId="aff1">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4">
    <w:name w:val="Strong"/>
    <w:qFormat/>
    <w:rsid w:val="00AC76A8"/>
    <w:rPr>
      <w:b/>
      <w:bCs/>
    </w:rPr>
  </w:style>
  <w:style w:type="character" w:customStyle="1" w:styleId="af9">
    <w:name w:val="批注文字 字符"/>
    <w:link w:val="af8"/>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b"/>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b"/>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b"/>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b"/>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b"/>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b"/>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b"/>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b"/>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b"/>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b"/>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5">
    <w:name w:val="首标题"/>
    <w:rsid w:val="00CB6126"/>
    <w:rPr>
      <w:rFonts w:ascii="Arial" w:eastAsia="宋体" w:hAnsi="Arial"/>
      <w:sz w:val="24"/>
      <w:lang w:val="en-US" w:eastAsia="zh-CN" w:bidi="ar-SA"/>
    </w:rPr>
  </w:style>
  <w:style w:type="table" w:customStyle="1" w:styleId="18">
    <w:name w:val="网格型18"/>
    <w:basedOn w:val="a1"/>
    <w:next w:val="afb"/>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脚 字符"/>
    <w:basedOn w:val="a0"/>
    <w:link w:val="a5"/>
    <w:rsid w:val="00E02F88"/>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1510255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3AABC2-D178-4311-8B49-D3DAAA3AA2C7}">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hurongyi@oppo.com</cp:lastModifiedBy>
  <cp:revision>8</cp:revision>
  <cp:lastPrinted>2009-04-22T06:01:00Z</cp:lastPrinted>
  <dcterms:created xsi:type="dcterms:W3CDTF">2024-11-06T10:13:00Z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